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EC607" w14:textId="77777777" w:rsidR="0040096A" w:rsidRPr="0019280A" w:rsidRDefault="0040096A" w:rsidP="0040096A">
      <w:pPr>
        <w:pStyle w:val="ListParagraph"/>
        <w:ind w:hanging="720"/>
        <w:rPr>
          <w:rFonts w:ascii="Arial" w:hAnsi="Arial"/>
          <w:i/>
          <w:sz w:val="20"/>
          <w:szCs w:val="20"/>
        </w:rPr>
      </w:pPr>
      <w:bookmarkStart w:id="0" w:name="_GoBack"/>
      <w:bookmarkEnd w:id="0"/>
      <w:r w:rsidRPr="0019280A">
        <w:rPr>
          <w:rFonts w:ascii="Arial" w:hAnsi="Arial"/>
          <w:i/>
          <w:sz w:val="20"/>
          <w:szCs w:val="20"/>
        </w:rPr>
        <w:t>Questions for all groups to discuss:</w:t>
      </w:r>
    </w:p>
    <w:p w14:paraId="529FCD1D" w14:textId="77777777" w:rsidR="0040096A" w:rsidRPr="00233254" w:rsidRDefault="0040096A" w:rsidP="0040096A">
      <w:pPr>
        <w:pStyle w:val="ListParagraph"/>
        <w:tabs>
          <w:tab w:val="left" w:pos="360"/>
          <w:tab w:val="left" w:pos="720"/>
        </w:tabs>
        <w:ind w:left="0"/>
        <w:rPr>
          <w:rFonts w:ascii="Arial" w:hAnsi="Arial"/>
          <w:b/>
          <w:sz w:val="20"/>
          <w:szCs w:val="20"/>
        </w:rPr>
      </w:pPr>
      <w:r w:rsidRPr="00233254">
        <w:rPr>
          <w:rFonts w:ascii="Arial" w:hAnsi="Arial"/>
          <w:b/>
          <w:sz w:val="20"/>
          <w:szCs w:val="20"/>
        </w:rPr>
        <w:t>1. During the past five years, what trends have been observed in the funding for extension activities?</w:t>
      </w:r>
    </w:p>
    <w:p w14:paraId="660B96D5" w14:textId="0C95DB33" w:rsidR="0040096A" w:rsidRPr="0040096A" w:rsidRDefault="0040096A" w:rsidP="0040096A">
      <w:pPr>
        <w:pStyle w:val="ListParagraph"/>
        <w:tabs>
          <w:tab w:val="left" w:pos="360"/>
          <w:tab w:val="left" w:pos="720"/>
        </w:tabs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--Increased evaluation work is created by grants. . . .</w:t>
      </w:r>
      <w:proofErr w:type="gramStart"/>
      <w:r>
        <w:rPr>
          <w:rFonts w:ascii="Arial" w:hAnsi="Arial"/>
          <w:sz w:val="20"/>
          <w:szCs w:val="20"/>
        </w:rPr>
        <w:t>funders</w:t>
      </w:r>
      <w:proofErr w:type="gramEnd"/>
      <w:r>
        <w:rPr>
          <w:rFonts w:ascii="Arial" w:hAnsi="Arial"/>
          <w:sz w:val="20"/>
          <w:szCs w:val="20"/>
        </w:rPr>
        <w:t xml:space="preserve"> are requiring more rigor in evaluation.</w:t>
      </w:r>
    </w:p>
    <w:p w14:paraId="65A651E7" w14:textId="6C06EF51" w:rsidR="0040096A" w:rsidRDefault="0040096A" w:rsidP="0040096A">
      <w:pPr>
        <w:pStyle w:val="ListParagraph"/>
        <w:tabs>
          <w:tab w:val="left" w:pos="360"/>
          <w:tab w:val="left" w:pos="720"/>
        </w:tabs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--Going to increased competitive bidding.</w:t>
      </w:r>
    </w:p>
    <w:p w14:paraId="38A0F3AB" w14:textId="27413AF5" w:rsidR="0040096A" w:rsidRDefault="0040096A" w:rsidP="0040096A">
      <w:pPr>
        <w:pStyle w:val="ListParagraph"/>
        <w:tabs>
          <w:tab w:val="left" w:pos="360"/>
          <w:tab w:val="left" w:pos="720"/>
        </w:tabs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--</w:t>
      </w:r>
      <w:r w:rsidR="00E83EFE">
        <w:rPr>
          <w:rFonts w:ascii="Arial" w:hAnsi="Arial"/>
          <w:sz w:val="20"/>
          <w:szCs w:val="20"/>
        </w:rPr>
        <w:t>Federal grants prefer</w:t>
      </w:r>
      <w:r>
        <w:rPr>
          <w:rFonts w:ascii="Arial" w:hAnsi="Arial"/>
          <w:sz w:val="20"/>
          <w:szCs w:val="20"/>
        </w:rPr>
        <w:t xml:space="preserve"> multistate approach.</w:t>
      </w:r>
    </w:p>
    <w:p w14:paraId="77A836FC" w14:textId="77777777" w:rsidR="0040096A" w:rsidRDefault="0040096A" w:rsidP="0040096A">
      <w:pPr>
        <w:pStyle w:val="ListParagraph"/>
        <w:tabs>
          <w:tab w:val="left" w:pos="360"/>
          <w:tab w:val="left" w:pos="720"/>
        </w:tabs>
        <w:ind w:left="0"/>
        <w:rPr>
          <w:rFonts w:ascii="Arial" w:hAnsi="Arial"/>
          <w:sz w:val="20"/>
          <w:szCs w:val="20"/>
        </w:rPr>
      </w:pPr>
    </w:p>
    <w:p w14:paraId="0B525DEE" w14:textId="77777777" w:rsidR="0040096A" w:rsidRPr="00233254" w:rsidRDefault="0040096A" w:rsidP="0040096A">
      <w:pPr>
        <w:pStyle w:val="ListParagraph"/>
        <w:tabs>
          <w:tab w:val="left" w:pos="360"/>
          <w:tab w:val="left" w:pos="720"/>
        </w:tabs>
        <w:ind w:left="0"/>
        <w:rPr>
          <w:rFonts w:ascii="Arial" w:hAnsi="Arial"/>
          <w:b/>
          <w:sz w:val="20"/>
          <w:szCs w:val="20"/>
        </w:rPr>
      </w:pPr>
      <w:r w:rsidRPr="00233254">
        <w:rPr>
          <w:rFonts w:ascii="Arial" w:hAnsi="Arial"/>
          <w:b/>
          <w:sz w:val="20"/>
          <w:szCs w:val="20"/>
        </w:rPr>
        <w:t>2. What are key funding challenges?</w:t>
      </w:r>
    </w:p>
    <w:p w14:paraId="41E6F433" w14:textId="0669EC90" w:rsidR="0040096A" w:rsidRDefault="0040096A" w:rsidP="0040096A">
      <w:pPr>
        <w:pStyle w:val="ListParagraph"/>
        <w:tabs>
          <w:tab w:val="left" w:pos="360"/>
          <w:tab w:val="left" w:pos="720"/>
        </w:tabs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--</w:t>
      </w:r>
      <w:r w:rsidR="00B754E0">
        <w:rPr>
          <w:rFonts w:ascii="Arial" w:hAnsi="Arial"/>
          <w:sz w:val="20"/>
          <w:szCs w:val="20"/>
        </w:rPr>
        <w:t>Getting them to build</w:t>
      </w:r>
      <w:r>
        <w:rPr>
          <w:rFonts w:ascii="Arial" w:hAnsi="Arial"/>
          <w:sz w:val="20"/>
          <w:szCs w:val="20"/>
        </w:rPr>
        <w:t xml:space="preserve"> logic models/plans </w:t>
      </w:r>
      <w:r w:rsidR="00B754E0">
        <w:rPr>
          <w:rFonts w:ascii="Arial" w:hAnsi="Arial"/>
          <w:sz w:val="20"/>
          <w:szCs w:val="20"/>
        </w:rPr>
        <w:t xml:space="preserve">that </w:t>
      </w:r>
      <w:r>
        <w:rPr>
          <w:rFonts w:ascii="Arial" w:hAnsi="Arial"/>
          <w:sz w:val="20"/>
          <w:szCs w:val="20"/>
        </w:rPr>
        <w:t xml:space="preserve">they </w:t>
      </w:r>
      <w:r w:rsidR="00B754E0">
        <w:rPr>
          <w:rFonts w:ascii="Arial" w:hAnsi="Arial"/>
          <w:sz w:val="20"/>
          <w:szCs w:val="20"/>
        </w:rPr>
        <w:t>will follow/know how to use</w:t>
      </w:r>
      <w:r w:rsidR="005853AE">
        <w:rPr>
          <w:rFonts w:ascii="Arial" w:hAnsi="Arial"/>
          <w:sz w:val="20"/>
          <w:szCs w:val="20"/>
        </w:rPr>
        <w:t xml:space="preserve"> (sustain funding)</w:t>
      </w:r>
    </w:p>
    <w:p w14:paraId="5F8C195D" w14:textId="77777777" w:rsidR="0040096A" w:rsidRDefault="0040096A" w:rsidP="0040096A">
      <w:pPr>
        <w:pStyle w:val="ListParagraph"/>
        <w:tabs>
          <w:tab w:val="left" w:pos="360"/>
          <w:tab w:val="left" w:pos="720"/>
        </w:tabs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--How do they cost out inputs?</w:t>
      </w:r>
    </w:p>
    <w:p w14:paraId="7916F34E" w14:textId="208FB18E" w:rsidR="0040096A" w:rsidRDefault="0040096A" w:rsidP="0040096A">
      <w:pPr>
        <w:pStyle w:val="ListParagraph"/>
        <w:tabs>
          <w:tab w:val="left" w:pos="360"/>
          <w:tab w:val="left" w:pos="720"/>
        </w:tabs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--Effectively evaluating the impact of social media (i.e., evaluation of webinars, electronic offerings)</w:t>
      </w:r>
    </w:p>
    <w:p w14:paraId="18CB4D5B" w14:textId="7CDC625C" w:rsidR="0095761B" w:rsidRPr="009C5072" w:rsidRDefault="0040096A" w:rsidP="0095761B">
      <w:pPr>
        <w:pStyle w:val="ListParagraph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--Evaluation is not “at the table” when “deals are made.” There’s little understanding of the real cost of evaluation.</w:t>
      </w:r>
    </w:p>
    <w:p w14:paraId="0080EC87" w14:textId="77777777" w:rsidR="0040096A" w:rsidRDefault="0040096A" w:rsidP="0040096A">
      <w:pPr>
        <w:pStyle w:val="ListParagraph"/>
        <w:rPr>
          <w:rFonts w:ascii="Arial" w:hAnsi="Arial"/>
          <w:sz w:val="20"/>
          <w:szCs w:val="20"/>
        </w:rPr>
      </w:pPr>
    </w:p>
    <w:p w14:paraId="6CFEADD0" w14:textId="77777777" w:rsidR="0040096A" w:rsidRPr="00233254" w:rsidRDefault="0040096A" w:rsidP="0040096A">
      <w:pPr>
        <w:rPr>
          <w:rFonts w:ascii="Arial" w:hAnsi="Arial"/>
          <w:b/>
          <w:sz w:val="20"/>
          <w:szCs w:val="20"/>
        </w:rPr>
      </w:pPr>
      <w:r w:rsidRPr="00233254">
        <w:rPr>
          <w:rFonts w:ascii="Arial" w:hAnsi="Arial"/>
          <w:b/>
          <w:sz w:val="20"/>
          <w:szCs w:val="20"/>
        </w:rPr>
        <w:t>3. Where have the most notable funding declines or increases occurred?</w:t>
      </w:r>
    </w:p>
    <w:p w14:paraId="015EFC4E" w14:textId="76D01203" w:rsidR="0040096A" w:rsidRDefault="0040096A" w:rsidP="0040096A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Multistate</w:t>
      </w:r>
      <w:r w:rsidR="007F5437">
        <w:rPr>
          <w:rFonts w:ascii="Arial" w:hAnsi="Arial"/>
          <w:sz w:val="20"/>
          <w:szCs w:val="20"/>
        </w:rPr>
        <w:t xml:space="preserve"> (increases)</w:t>
      </w:r>
    </w:p>
    <w:p w14:paraId="3401DF07" w14:textId="4022B5AF" w:rsidR="0040096A" w:rsidRDefault="0040096A" w:rsidP="0040096A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Competitive</w:t>
      </w:r>
      <w:r w:rsidR="007F5437">
        <w:rPr>
          <w:rFonts w:ascii="Arial" w:hAnsi="Arial"/>
          <w:sz w:val="20"/>
          <w:szCs w:val="20"/>
        </w:rPr>
        <w:t xml:space="preserve"> (increases)</w:t>
      </w:r>
    </w:p>
    <w:p w14:paraId="274FEC23" w14:textId="142EE27B" w:rsidR="007F5437" w:rsidRDefault="002D53A2" w:rsidP="0040096A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Decreases in state funds</w:t>
      </w:r>
    </w:p>
    <w:p w14:paraId="46D5ED34" w14:textId="77777777" w:rsidR="0040096A" w:rsidRPr="00257C0A" w:rsidRDefault="0040096A" w:rsidP="0040096A">
      <w:pPr>
        <w:rPr>
          <w:rFonts w:ascii="Arial" w:hAnsi="Arial"/>
          <w:sz w:val="20"/>
          <w:szCs w:val="20"/>
        </w:rPr>
      </w:pPr>
    </w:p>
    <w:p w14:paraId="4FDED65A" w14:textId="77777777" w:rsidR="0040096A" w:rsidRPr="00233254" w:rsidRDefault="0040096A" w:rsidP="0040096A">
      <w:pPr>
        <w:pStyle w:val="ListParagraph"/>
        <w:ind w:hanging="720"/>
        <w:rPr>
          <w:rFonts w:ascii="Arial" w:hAnsi="Arial"/>
          <w:b/>
          <w:sz w:val="20"/>
          <w:szCs w:val="20"/>
        </w:rPr>
      </w:pPr>
      <w:r w:rsidRPr="00233254">
        <w:rPr>
          <w:rFonts w:ascii="Arial" w:hAnsi="Arial"/>
          <w:b/>
          <w:sz w:val="20"/>
          <w:szCs w:val="20"/>
        </w:rPr>
        <w:t>5. What are 3-5 key challenges for extension?</w:t>
      </w:r>
    </w:p>
    <w:p w14:paraId="32D212F6" w14:textId="7E2F5984" w:rsidR="0040096A" w:rsidRDefault="0040096A" w:rsidP="00DE120B">
      <w:pPr>
        <w:pStyle w:val="ListParagraph"/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DE120B">
        <w:rPr>
          <w:rFonts w:ascii="Arial" w:hAnsi="Arial"/>
          <w:sz w:val="20"/>
          <w:szCs w:val="20"/>
        </w:rPr>
        <w:t>--</w:t>
      </w:r>
      <w:r w:rsidR="009C27F3">
        <w:rPr>
          <w:rFonts w:ascii="Arial" w:hAnsi="Arial"/>
          <w:sz w:val="20"/>
          <w:szCs w:val="20"/>
        </w:rPr>
        <w:t>Enhancing use of technology-based delivery and determining the impact of such</w:t>
      </w:r>
    </w:p>
    <w:p w14:paraId="402E4028" w14:textId="3138B1FA" w:rsidR="0040096A" w:rsidRDefault="0040096A" w:rsidP="00DE120B">
      <w:pPr>
        <w:pStyle w:val="ListParagraph"/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DE120B">
        <w:rPr>
          <w:rFonts w:ascii="Arial" w:hAnsi="Arial"/>
          <w:sz w:val="20"/>
          <w:szCs w:val="20"/>
        </w:rPr>
        <w:t>--</w:t>
      </w:r>
      <w:r>
        <w:rPr>
          <w:rFonts w:ascii="Arial" w:hAnsi="Arial"/>
          <w:sz w:val="20"/>
          <w:szCs w:val="20"/>
        </w:rPr>
        <w:t>Greater expectations for evaluation</w:t>
      </w:r>
      <w:r w:rsidR="00DE120B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but not funded</w:t>
      </w:r>
    </w:p>
    <w:p w14:paraId="681368A2" w14:textId="5B7272D9" w:rsidR="00DE120B" w:rsidRPr="00222A6F" w:rsidRDefault="00DE120B" w:rsidP="00DE120B">
      <w:pPr>
        <w:pStyle w:val="ListParagraph"/>
        <w:ind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--No real consideration for </w:t>
      </w:r>
      <w:r w:rsidR="009C27F3">
        <w:rPr>
          <w:rFonts w:ascii="Arial" w:hAnsi="Arial"/>
          <w:sz w:val="20"/>
          <w:szCs w:val="20"/>
        </w:rPr>
        <w:t>building staff evaluation capacity</w:t>
      </w:r>
    </w:p>
    <w:p w14:paraId="496021BC" w14:textId="77777777" w:rsidR="0040096A" w:rsidRPr="00DE120B" w:rsidRDefault="0040096A" w:rsidP="00DE120B">
      <w:pPr>
        <w:rPr>
          <w:rFonts w:ascii="Arial" w:hAnsi="Arial"/>
          <w:sz w:val="20"/>
          <w:szCs w:val="20"/>
        </w:rPr>
      </w:pPr>
    </w:p>
    <w:p w14:paraId="07FB1606" w14:textId="77777777" w:rsidR="0040096A" w:rsidRPr="00233254" w:rsidRDefault="0040096A" w:rsidP="0040096A">
      <w:pPr>
        <w:pStyle w:val="ListParagraph"/>
        <w:ind w:hanging="720"/>
        <w:rPr>
          <w:rFonts w:ascii="Arial" w:hAnsi="Arial"/>
          <w:b/>
          <w:sz w:val="20"/>
          <w:szCs w:val="20"/>
        </w:rPr>
      </w:pPr>
      <w:r w:rsidRPr="00233254">
        <w:rPr>
          <w:rFonts w:ascii="Arial" w:hAnsi="Arial"/>
          <w:b/>
          <w:sz w:val="20"/>
          <w:szCs w:val="20"/>
        </w:rPr>
        <w:t>6. What are 3-5 key opportunities/trends for extension?</w:t>
      </w:r>
    </w:p>
    <w:p w14:paraId="468886CC" w14:textId="691C84CC" w:rsidR="0040096A" w:rsidRDefault="00B84AF6" w:rsidP="00B84AF6">
      <w:pPr>
        <w:pStyle w:val="ListParagraph"/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--Evaluation </w:t>
      </w:r>
      <w:r w:rsidR="0040096A">
        <w:rPr>
          <w:rFonts w:ascii="Arial" w:hAnsi="Arial"/>
          <w:sz w:val="20"/>
          <w:szCs w:val="20"/>
        </w:rPr>
        <w:t>nee</w:t>
      </w:r>
      <w:r>
        <w:rPr>
          <w:rFonts w:ascii="Arial" w:hAnsi="Arial"/>
          <w:sz w:val="20"/>
          <w:szCs w:val="20"/>
        </w:rPr>
        <w:t>ds to be forethought, not after</w:t>
      </w:r>
      <w:r w:rsidR="0040096A">
        <w:rPr>
          <w:rFonts w:ascii="Arial" w:hAnsi="Arial"/>
          <w:sz w:val="20"/>
          <w:szCs w:val="20"/>
        </w:rPr>
        <w:t>thought</w:t>
      </w:r>
    </w:p>
    <w:p w14:paraId="607F6CD4" w14:textId="384D440F" w:rsidR="0040096A" w:rsidRPr="00AF53AA" w:rsidRDefault="0040096A" w:rsidP="00AF53AA">
      <w:pPr>
        <w:pStyle w:val="ListParagraph"/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B84AF6">
        <w:rPr>
          <w:rFonts w:ascii="Arial" w:hAnsi="Arial"/>
          <w:sz w:val="20"/>
          <w:szCs w:val="20"/>
        </w:rPr>
        <w:t>--</w:t>
      </w:r>
      <w:r>
        <w:rPr>
          <w:rFonts w:ascii="Arial" w:hAnsi="Arial"/>
          <w:sz w:val="20"/>
          <w:szCs w:val="20"/>
        </w:rPr>
        <w:t>Opportunity to integrate evaluation/create better scholarship</w:t>
      </w:r>
    </w:p>
    <w:p w14:paraId="033E0006" w14:textId="77777777" w:rsidR="00962692" w:rsidRPr="0031261D" w:rsidRDefault="00962692">
      <w:pPr>
        <w:rPr>
          <w:rFonts w:ascii="Arial" w:hAnsi="Arial"/>
          <w:sz w:val="20"/>
          <w:szCs w:val="20"/>
        </w:rPr>
      </w:pPr>
    </w:p>
    <w:p w14:paraId="2E490439" w14:textId="4233C524" w:rsidR="0040096A" w:rsidRDefault="0040096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~~~~~~~~~~~~~~~~~~~~~~~~~~~~~~~~~~~~~~~~~~~~~~~~~~~~~~~~~~~~~~~~~~~~</w:t>
      </w:r>
    </w:p>
    <w:p w14:paraId="7C939502" w14:textId="239B6B4D" w:rsidR="00962692" w:rsidRPr="0031261D" w:rsidRDefault="005E073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Our group had </w:t>
      </w:r>
      <w:r w:rsidR="00184F73">
        <w:rPr>
          <w:rFonts w:ascii="Arial" w:hAnsi="Arial"/>
          <w:sz w:val="20"/>
          <w:szCs w:val="20"/>
        </w:rPr>
        <w:t xml:space="preserve">a </w:t>
      </w:r>
      <w:r>
        <w:rPr>
          <w:rFonts w:ascii="Arial" w:hAnsi="Arial"/>
          <w:sz w:val="20"/>
          <w:szCs w:val="20"/>
        </w:rPr>
        <w:t xml:space="preserve">conference call with </w:t>
      </w:r>
      <w:r w:rsidR="006F75F6" w:rsidRPr="0031261D">
        <w:rPr>
          <w:rFonts w:ascii="Arial" w:hAnsi="Arial"/>
          <w:sz w:val="20"/>
          <w:szCs w:val="20"/>
        </w:rPr>
        <w:t xml:space="preserve">Katelyn </w:t>
      </w:r>
      <w:r w:rsidR="001D554C">
        <w:rPr>
          <w:rFonts w:ascii="Arial" w:hAnsi="Arial"/>
          <w:sz w:val="20"/>
          <w:szCs w:val="20"/>
        </w:rPr>
        <w:t xml:space="preserve">Sellers </w:t>
      </w:r>
      <w:r w:rsidR="006F75F6" w:rsidRPr="0031261D">
        <w:rPr>
          <w:rFonts w:ascii="Arial" w:hAnsi="Arial"/>
          <w:sz w:val="20"/>
          <w:szCs w:val="20"/>
        </w:rPr>
        <w:t>&amp; Bart</w:t>
      </w:r>
      <w:r w:rsidR="001D554C">
        <w:rPr>
          <w:rFonts w:ascii="Arial" w:hAnsi="Arial"/>
          <w:sz w:val="20"/>
          <w:szCs w:val="20"/>
        </w:rPr>
        <w:t xml:space="preserve"> Hewitt, NIFA Accountability Office</w:t>
      </w:r>
      <w:r w:rsidR="006F75F6" w:rsidRPr="0031261D">
        <w:rPr>
          <w:rFonts w:ascii="Arial" w:hAnsi="Arial"/>
          <w:sz w:val="20"/>
          <w:szCs w:val="20"/>
        </w:rPr>
        <w:t>--</w:t>
      </w:r>
    </w:p>
    <w:p w14:paraId="67113227" w14:textId="45935F53" w:rsidR="00BA74C1" w:rsidRDefault="007060C7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to</w:t>
      </w:r>
      <w:proofErr w:type="gramEnd"/>
      <w:r>
        <w:rPr>
          <w:rFonts w:ascii="Arial" w:hAnsi="Arial"/>
          <w:sz w:val="20"/>
          <w:szCs w:val="20"/>
        </w:rPr>
        <w:t xml:space="preserve"> discuss strengthening state </w:t>
      </w:r>
      <w:r w:rsidR="004935A5">
        <w:rPr>
          <w:rFonts w:ascii="Arial" w:hAnsi="Arial"/>
          <w:sz w:val="20"/>
          <w:szCs w:val="20"/>
        </w:rPr>
        <w:t>POW</w:t>
      </w:r>
      <w:r w:rsidR="00C16E5A">
        <w:rPr>
          <w:rFonts w:ascii="Arial" w:hAnsi="Arial"/>
          <w:sz w:val="20"/>
          <w:szCs w:val="20"/>
        </w:rPr>
        <w:t xml:space="preserve"> and Annual Report</w:t>
      </w:r>
    </w:p>
    <w:p w14:paraId="40607D9C" w14:textId="65082362" w:rsidR="006F75F6" w:rsidRPr="0031261D" w:rsidRDefault="006F75F6">
      <w:pPr>
        <w:rPr>
          <w:rFonts w:ascii="Arial" w:hAnsi="Arial"/>
          <w:sz w:val="20"/>
          <w:szCs w:val="20"/>
        </w:rPr>
      </w:pPr>
      <w:r w:rsidRPr="0031261D">
        <w:rPr>
          <w:rFonts w:ascii="Arial" w:hAnsi="Arial"/>
          <w:sz w:val="20"/>
          <w:szCs w:val="20"/>
        </w:rPr>
        <w:t xml:space="preserve"> </w:t>
      </w:r>
    </w:p>
    <w:p w14:paraId="67348193" w14:textId="382C6CDD" w:rsidR="00B139B8" w:rsidRDefault="002F099A" w:rsidP="00461FD2">
      <w:pPr>
        <w:pStyle w:val="ListParagraph"/>
        <w:numPr>
          <w:ilvl w:val="0"/>
          <w:numId w:val="1"/>
        </w:numPr>
        <w:tabs>
          <w:tab w:val="left" w:pos="0"/>
        </w:tabs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They recommended</w:t>
      </w:r>
      <w:r w:rsidR="00B139B8" w:rsidRPr="002F099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we </w:t>
      </w:r>
      <w:r w:rsidR="00B139B8" w:rsidRPr="002F099A">
        <w:rPr>
          <w:rFonts w:ascii="Arial" w:hAnsi="Arial"/>
          <w:sz w:val="20"/>
          <w:szCs w:val="20"/>
        </w:rPr>
        <w:t xml:space="preserve">highlight programs/successes </w:t>
      </w:r>
      <w:r w:rsidR="00D47BE4" w:rsidRPr="002F099A">
        <w:rPr>
          <w:rFonts w:ascii="Arial" w:hAnsi="Arial"/>
          <w:sz w:val="20"/>
          <w:szCs w:val="20"/>
        </w:rPr>
        <w:t xml:space="preserve">in </w:t>
      </w:r>
      <w:r w:rsidR="00D47BE4">
        <w:rPr>
          <w:rFonts w:ascii="Arial" w:hAnsi="Arial"/>
          <w:sz w:val="20"/>
          <w:szCs w:val="20"/>
        </w:rPr>
        <w:t xml:space="preserve">the Annual Report </w:t>
      </w:r>
      <w:r w:rsidR="00D47BE4" w:rsidRPr="002F099A">
        <w:rPr>
          <w:rFonts w:ascii="Arial" w:hAnsi="Arial"/>
          <w:sz w:val="20"/>
          <w:szCs w:val="20"/>
        </w:rPr>
        <w:t>Exec</w:t>
      </w:r>
      <w:r w:rsidR="00D47BE4">
        <w:rPr>
          <w:rFonts w:ascii="Arial" w:hAnsi="Arial"/>
          <w:sz w:val="20"/>
          <w:szCs w:val="20"/>
        </w:rPr>
        <w:t>utive</w:t>
      </w:r>
      <w:r w:rsidR="00D47BE4" w:rsidRPr="002F099A">
        <w:rPr>
          <w:rFonts w:ascii="Arial" w:hAnsi="Arial"/>
          <w:sz w:val="20"/>
          <w:szCs w:val="20"/>
        </w:rPr>
        <w:t xml:space="preserve"> Summary </w:t>
      </w:r>
      <w:r w:rsidR="00B139B8" w:rsidRPr="002F099A">
        <w:rPr>
          <w:rFonts w:ascii="Arial" w:hAnsi="Arial"/>
          <w:sz w:val="20"/>
          <w:szCs w:val="20"/>
        </w:rPr>
        <w:t>that will be in the report—helps reviewers</w:t>
      </w:r>
    </w:p>
    <w:p w14:paraId="607C7A29" w14:textId="47A12952" w:rsidR="006F75F6" w:rsidRPr="009C27F3" w:rsidRDefault="00B6306E" w:rsidP="00461FD2">
      <w:pPr>
        <w:pStyle w:val="ListParagraph"/>
        <w:numPr>
          <w:ilvl w:val="0"/>
          <w:numId w:val="1"/>
        </w:numPr>
        <w:tabs>
          <w:tab w:val="left" w:pos="0"/>
        </w:tabs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They recommended FTEs be appropriate to the intended work in the POW.</w:t>
      </w:r>
    </w:p>
    <w:p w14:paraId="4CD4B98A" w14:textId="509254C8" w:rsidR="00306D55" w:rsidRPr="00306D55" w:rsidRDefault="00306D55" w:rsidP="00461FD2">
      <w:pPr>
        <w:pStyle w:val="ListParagraph"/>
        <w:numPr>
          <w:ilvl w:val="0"/>
          <w:numId w:val="1"/>
        </w:numPr>
        <w:tabs>
          <w:tab w:val="left" w:pos="0"/>
        </w:tabs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They</w:t>
      </w:r>
      <w:r w:rsidR="0095761B">
        <w:rPr>
          <w:rFonts w:ascii="Arial" w:hAnsi="Arial"/>
          <w:sz w:val="20"/>
          <w:szCs w:val="20"/>
        </w:rPr>
        <w:t xml:space="preserve"> a</w:t>
      </w:r>
      <w:r w:rsidRPr="00306D55">
        <w:rPr>
          <w:rFonts w:ascii="Arial" w:hAnsi="Arial"/>
          <w:sz w:val="20"/>
          <w:szCs w:val="20"/>
        </w:rPr>
        <w:t>re u</w:t>
      </w:r>
      <w:r w:rsidR="000F5FB8" w:rsidRPr="00306D55">
        <w:rPr>
          <w:rFonts w:ascii="Arial" w:hAnsi="Arial"/>
          <w:sz w:val="20"/>
          <w:szCs w:val="20"/>
        </w:rPr>
        <w:t>sing plans and reports</w:t>
      </w:r>
      <w:r w:rsidRPr="00306D55">
        <w:rPr>
          <w:rFonts w:ascii="Arial" w:hAnsi="Arial"/>
          <w:sz w:val="20"/>
          <w:szCs w:val="20"/>
        </w:rPr>
        <w:t xml:space="preserve"> for budget documentation.</w:t>
      </w:r>
      <w:r w:rsidR="000F5FB8" w:rsidRPr="00306D55">
        <w:rPr>
          <w:rFonts w:ascii="Arial" w:hAnsi="Arial"/>
          <w:sz w:val="20"/>
          <w:szCs w:val="20"/>
        </w:rPr>
        <w:t xml:space="preserve"> </w:t>
      </w:r>
    </w:p>
    <w:p w14:paraId="75654964" w14:textId="325A088B" w:rsidR="0095761B" w:rsidRDefault="00306D55" w:rsidP="00461FD2">
      <w:pPr>
        <w:pStyle w:val="ListParagraph"/>
        <w:tabs>
          <w:tab w:val="left" w:pos="0"/>
        </w:tabs>
        <w:ind w:left="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="000F5FB8" w:rsidRPr="00306D55">
        <w:rPr>
          <w:rFonts w:ascii="Arial" w:hAnsi="Arial"/>
          <w:sz w:val="20"/>
          <w:szCs w:val="20"/>
        </w:rPr>
        <w:t>ast performance</w:t>
      </w:r>
      <w:r>
        <w:rPr>
          <w:rFonts w:ascii="Arial" w:hAnsi="Arial"/>
          <w:sz w:val="20"/>
          <w:szCs w:val="20"/>
        </w:rPr>
        <w:t xml:space="preserve"> is </w:t>
      </w:r>
      <w:r w:rsidR="000F5FB8" w:rsidRPr="0031261D">
        <w:rPr>
          <w:rFonts w:ascii="Arial" w:hAnsi="Arial"/>
          <w:sz w:val="20"/>
          <w:szCs w:val="20"/>
        </w:rPr>
        <w:t>showing why funds are so important</w:t>
      </w:r>
      <w:r>
        <w:rPr>
          <w:rFonts w:ascii="Arial" w:hAnsi="Arial"/>
          <w:sz w:val="20"/>
          <w:szCs w:val="20"/>
        </w:rPr>
        <w:t xml:space="preserve"> and answering what i</w:t>
      </w:r>
      <w:r w:rsidR="000F5FB8" w:rsidRPr="0031261D">
        <w:rPr>
          <w:rFonts w:ascii="Arial" w:hAnsi="Arial"/>
          <w:sz w:val="20"/>
          <w:szCs w:val="20"/>
        </w:rPr>
        <w:t xml:space="preserve">s going on in </w:t>
      </w:r>
      <w:r>
        <w:rPr>
          <w:rFonts w:ascii="Arial" w:hAnsi="Arial"/>
          <w:sz w:val="20"/>
          <w:szCs w:val="20"/>
        </w:rPr>
        <w:t>each state.</w:t>
      </w:r>
    </w:p>
    <w:p w14:paraId="49BD6CB3" w14:textId="0D5AC988" w:rsidR="0095761B" w:rsidRDefault="0095761B" w:rsidP="00461FD2">
      <w:pPr>
        <w:pStyle w:val="ListParagraph"/>
        <w:numPr>
          <w:ilvl w:val="0"/>
          <w:numId w:val="1"/>
        </w:numPr>
        <w:tabs>
          <w:tab w:val="left" w:pos="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When asked about </w:t>
      </w:r>
      <w:r w:rsidR="00B70116">
        <w:rPr>
          <w:rFonts w:ascii="Arial" w:hAnsi="Arial"/>
          <w:sz w:val="20"/>
          <w:szCs w:val="20"/>
        </w:rPr>
        <w:t>the process for indicating plans/results of the State’s choice among the long list of indicators for the five Federal initiatives, Bart said he’s had to report outcomes for a specific issue in each State for an Ag. Committee.</w:t>
      </w:r>
      <w:r w:rsidR="00AD25E9">
        <w:rPr>
          <w:rFonts w:ascii="Arial" w:hAnsi="Arial"/>
          <w:sz w:val="20"/>
          <w:szCs w:val="20"/>
        </w:rPr>
        <w:t xml:space="preserve"> Also, that they are currently being audited by the govt. accountability office.</w:t>
      </w:r>
    </w:p>
    <w:p w14:paraId="1378FCE6" w14:textId="77777777" w:rsidR="00F03226" w:rsidRDefault="00F03226" w:rsidP="00F03226">
      <w:pPr>
        <w:pStyle w:val="ListParagraph"/>
        <w:rPr>
          <w:rFonts w:ascii="Arial" w:hAnsi="Arial"/>
          <w:sz w:val="20"/>
          <w:szCs w:val="20"/>
        </w:rPr>
      </w:pPr>
    </w:p>
    <w:p w14:paraId="05A55FA4" w14:textId="77777777" w:rsidR="00AD25E9" w:rsidRDefault="00AD25E9" w:rsidP="00AD25E9">
      <w:pPr>
        <w:rPr>
          <w:rFonts w:ascii="Arial" w:hAnsi="Arial"/>
          <w:sz w:val="20"/>
          <w:szCs w:val="20"/>
        </w:rPr>
      </w:pPr>
    </w:p>
    <w:p w14:paraId="0CBB03FC" w14:textId="77777777" w:rsidR="009C27F3" w:rsidRPr="00AD25E9" w:rsidRDefault="009C27F3" w:rsidP="00AD25E9">
      <w:pPr>
        <w:rPr>
          <w:rFonts w:ascii="Arial" w:hAnsi="Arial"/>
          <w:sz w:val="20"/>
          <w:szCs w:val="20"/>
        </w:rPr>
      </w:pPr>
    </w:p>
    <w:p w14:paraId="4F2DDC8E" w14:textId="4AFAE66D" w:rsidR="000E0F1C" w:rsidRPr="00063415" w:rsidRDefault="00E52827" w:rsidP="009C27F3">
      <w:pPr>
        <w:pStyle w:val="ListParagraph"/>
        <w:ind w:lef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  <w:r w:rsidR="002D24C9">
        <w:rPr>
          <w:rFonts w:ascii="Arial" w:hAnsi="Arial"/>
          <w:sz w:val="20"/>
          <w:szCs w:val="20"/>
        </w:rPr>
        <w:t>fter engaging in conversations with the various program leader gr</w:t>
      </w:r>
      <w:r w:rsidR="00461FD2">
        <w:rPr>
          <w:rFonts w:ascii="Arial" w:hAnsi="Arial"/>
          <w:sz w:val="20"/>
          <w:szCs w:val="20"/>
        </w:rPr>
        <w:t xml:space="preserve">oups, we discussed whether  </w:t>
      </w:r>
      <w:r w:rsidR="00384EE9">
        <w:rPr>
          <w:rFonts w:ascii="Arial" w:hAnsi="Arial"/>
          <w:sz w:val="20"/>
          <w:szCs w:val="20"/>
        </w:rPr>
        <w:t xml:space="preserve"> banner outcomes </w:t>
      </w:r>
      <w:r w:rsidR="00F03226">
        <w:rPr>
          <w:rFonts w:ascii="Arial" w:hAnsi="Arial"/>
          <w:sz w:val="20"/>
          <w:szCs w:val="20"/>
        </w:rPr>
        <w:t xml:space="preserve">can </w:t>
      </w:r>
      <w:r w:rsidR="00384EE9">
        <w:rPr>
          <w:rFonts w:ascii="Arial" w:hAnsi="Arial"/>
          <w:sz w:val="20"/>
          <w:szCs w:val="20"/>
        </w:rPr>
        <w:t>be interpreted differently</w:t>
      </w:r>
      <w:r w:rsidR="00461FD2">
        <w:rPr>
          <w:rFonts w:ascii="Arial" w:hAnsi="Arial"/>
          <w:sz w:val="20"/>
          <w:szCs w:val="20"/>
        </w:rPr>
        <w:t xml:space="preserve"> </w:t>
      </w:r>
      <w:r w:rsidR="00384EE9">
        <w:rPr>
          <w:rFonts w:ascii="Arial" w:hAnsi="Arial"/>
          <w:sz w:val="20"/>
          <w:szCs w:val="20"/>
        </w:rPr>
        <w:t xml:space="preserve">. . . not always economic outcome as </w:t>
      </w:r>
      <w:r w:rsidR="00461FD2">
        <w:rPr>
          <w:rFonts w:ascii="Arial" w:hAnsi="Arial"/>
          <w:sz w:val="20"/>
          <w:szCs w:val="20"/>
        </w:rPr>
        <w:t xml:space="preserve">some </w:t>
      </w:r>
      <w:r w:rsidR="00384EE9">
        <w:rPr>
          <w:rFonts w:ascii="Arial" w:hAnsi="Arial"/>
          <w:sz w:val="20"/>
          <w:szCs w:val="20"/>
        </w:rPr>
        <w:t>banner</w:t>
      </w:r>
      <w:r w:rsidR="00461FD2">
        <w:rPr>
          <w:rFonts w:ascii="Arial" w:hAnsi="Arial"/>
          <w:sz w:val="20"/>
          <w:szCs w:val="20"/>
        </w:rPr>
        <w:t xml:space="preserve"> outcomes are currently written—to focus on other important outcomes, e.g. environmental conditions.</w:t>
      </w:r>
    </w:p>
    <w:p w14:paraId="01917D55" w14:textId="77777777" w:rsidR="008D473C" w:rsidRDefault="008D473C" w:rsidP="008D473C">
      <w:pPr>
        <w:rPr>
          <w:rFonts w:ascii="Arial" w:hAnsi="Arial"/>
          <w:sz w:val="20"/>
          <w:szCs w:val="20"/>
        </w:rPr>
      </w:pPr>
    </w:p>
    <w:p w14:paraId="3C6072B4" w14:textId="079D633B" w:rsidR="004D1FC2" w:rsidRPr="004D1FC2" w:rsidRDefault="004D1FC2" w:rsidP="00B67946">
      <w:pPr>
        <w:pStyle w:val="ListParagraph"/>
        <w:ind w:left="0"/>
        <w:rPr>
          <w:rFonts w:ascii="Arial" w:hAnsi="Arial"/>
          <w:b/>
          <w:sz w:val="20"/>
          <w:szCs w:val="20"/>
        </w:rPr>
      </w:pPr>
      <w:r w:rsidRPr="004D1FC2">
        <w:rPr>
          <w:rFonts w:ascii="Arial" w:hAnsi="Arial"/>
          <w:b/>
          <w:sz w:val="20"/>
          <w:szCs w:val="20"/>
        </w:rPr>
        <w:t>Those in evaluation group want to take active role i</w:t>
      </w:r>
      <w:r w:rsidR="001D2AC3">
        <w:rPr>
          <w:rFonts w:ascii="Arial" w:hAnsi="Arial"/>
          <w:b/>
          <w:sz w:val="20"/>
          <w:szCs w:val="20"/>
        </w:rPr>
        <w:t xml:space="preserve">n working w/program leaders and </w:t>
      </w:r>
      <w:r w:rsidRPr="004D1FC2">
        <w:rPr>
          <w:rFonts w:ascii="Arial" w:hAnsi="Arial"/>
          <w:b/>
          <w:sz w:val="20"/>
          <w:szCs w:val="20"/>
        </w:rPr>
        <w:t xml:space="preserve">administrators </w:t>
      </w:r>
      <w:r w:rsidR="001D2AC3">
        <w:rPr>
          <w:rFonts w:ascii="Arial" w:hAnsi="Arial"/>
          <w:b/>
          <w:sz w:val="20"/>
          <w:szCs w:val="20"/>
        </w:rPr>
        <w:t>in selecting</w:t>
      </w:r>
      <w:r w:rsidRPr="004D1FC2">
        <w:rPr>
          <w:rFonts w:ascii="Arial" w:hAnsi="Arial"/>
          <w:b/>
          <w:sz w:val="20"/>
          <w:szCs w:val="20"/>
        </w:rPr>
        <w:t xml:space="preserve"> </w:t>
      </w:r>
      <w:r w:rsidR="00B67946">
        <w:rPr>
          <w:rFonts w:ascii="Arial" w:hAnsi="Arial"/>
          <w:b/>
          <w:sz w:val="20"/>
          <w:szCs w:val="20"/>
        </w:rPr>
        <w:t xml:space="preserve">from </w:t>
      </w:r>
      <w:r w:rsidR="003945C1">
        <w:rPr>
          <w:rFonts w:ascii="Arial" w:hAnsi="Arial"/>
          <w:b/>
          <w:sz w:val="20"/>
          <w:szCs w:val="20"/>
        </w:rPr>
        <w:t>national outcomes</w:t>
      </w:r>
      <w:r w:rsidR="001D2AC3">
        <w:rPr>
          <w:rFonts w:ascii="Arial" w:hAnsi="Arial"/>
          <w:b/>
          <w:sz w:val="20"/>
          <w:szCs w:val="20"/>
        </w:rPr>
        <w:t>.</w:t>
      </w:r>
      <w:r w:rsidRPr="004D1FC2">
        <w:rPr>
          <w:rFonts w:ascii="Arial" w:hAnsi="Arial"/>
          <w:b/>
          <w:sz w:val="20"/>
          <w:szCs w:val="20"/>
        </w:rPr>
        <w:t xml:space="preserve"> </w:t>
      </w:r>
      <w:r w:rsidR="001D2AC3">
        <w:rPr>
          <w:rFonts w:ascii="Arial" w:hAnsi="Arial"/>
          <w:b/>
          <w:sz w:val="20"/>
          <w:szCs w:val="20"/>
        </w:rPr>
        <w:t xml:space="preserve">We believe there’s potential for using </w:t>
      </w:r>
      <w:r w:rsidR="00B67946">
        <w:rPr>
          <w:rFonts w:ascii="Arial" w:hAnsi="Arial"/>
          <w:b/>
          <w:sz w:val="20"/>
          <w:szCs w:val="20"/>
        </w:rPr>
        <w:t xml:space="preserve">the </w:t>
      </w:r>
      <w:r w:rsidR="001D2AC3">
        <w:rPr>
          <w:rFonts w:ascii="Arial" w:hAnsi="Arial"/>
          <w:b/>
          <w:sz w:val="20"/>
          <w:szCs w:val="20"/>
        </w:rPr>
        <w:t xml:space="preserve">banner outcomes to prioritize among national outcomes and indicators </w:t>
      </w:r>
      <w:r w:rsidRPr="004D1FC2">
        <w:rPr>
          <w:rFonts w:ascii="Arial" w:hAnsi="Arial"/>
          <w:b/>
          <w:sz w:val="20"/>
          <w:szCs w:val="20"/>
        </w:rPr>
        <w:t>so each state in North Cent</w:t>
      </w:r>
      <w:r w:rsidR="003945C1">
        <w:rPr>
          <w:rFonts w:ascii="Arial" w:hAnsi="Arial"/>
          <w:b/>
          <w:sz w:val="20"/>
          <w:szCs w:val="20"/>
        </w:rPr>
        <w:t>ral can report against common measures</w:t>
      </w:r>
      <w:r w:rsidRPr="004D1FC2">
        <w:rPr>
          <w:rFonts w:ascii="Arial" w:hAnsi="Arial"/>
          <w:b/>
          <w:sz w:val="20"/>
          <w:szCs w:val="20"/>
        </w:rPr>
        <w:t>.</w:t>
      </w:r>
      <w:r w:rsidR="00306D55">
        <w:rPr>
          <w:rFonts w:ascii="Arial" w:hAnsi="Arial"/>
          <w:b/>
          <w:sz w:val="20"/>
          <w:szCs w:val="20"/>
        </w:rPr>
        <w:t xml:space="preserve"> </w:t>
      </w:r>
    </w:p>
    <w:p w14:paraId="0C774047" w14:textId="77777777" w:rsidR="00A273EF" w:rsidRDefault="00A273EF" w:rsidP="00171215">
      <w:pPr>
        <w:pStyle w:val="ListParagraph"/>
        <w:ind w:hanging="720"/>
        <w:rPr>
          <w:rFonts w:ascii="Arial" w:hAnsi="Arial"/>
          <w:b/>
          <w:sz w:val="20"/>
          <w:szCs w:val="20"/>
        </w:rPr>
      </w:pPr>
    </w:p>
    <w:sectPr w:rsidR="00A273EF" w:rsidSect="008D2C88">
      <w:headerReference w:type="default" r:id="rId8"/>
      <w:pgSz w:w="12240" w:h="15840"/>
      <w:pgMar w:top="898" w:right="144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405C0" w14:textId="77777777" w:rsidR="00461FD2" w:rsidRDefault="00461FD2" w:rsidP="00195540">
      <w:r>
        <w:separator/>
      </w:r>
    </w:p>
  </w:endnote>
  <w:endnote w:type="continuationSeparator" w:id="0">
    <w:p w14:paraId="0A3C1A47" w14:textId="77777777" w:rsidR="00461FD2" w:rsidRDefault="00461FD2" w:rsidP="001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2CC0A" w14:textId="77777777" w:rsidR="00461FD2" w:rsidRDefault="00461FD2" w:rsidP="00195540">
      <w:r>
        <w:separator/>
      </w:r>
    </w:p>
  </w:footnote>
  <w:footnote w:type="continuationSeparator" w:id="0">
    <w:p w14:paraId="1A8363A6" w14:textId="77777777" w:rsidR="00461FD2" w:rsidRDefault="00461FD2" w:rsidP="00195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64DDB" w14:textId="1802EC1B" w:rsidR="00461FD2" w:rsidRPr="00195540" w:rsidRDefault="00461FD2" w:rsidP="00195540">
    <w:pPr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Evaluation Group @ NCCEA, Ames, IA </w:t>
    </w:r>
    <w:r>
      <w:rPr>
        <w:rFonts w:ascii="Arial" w:hAnsi="Arial"/>
        <w:sz w:val="20"/>
        <w:szCs w:val="20"/>
      </w:rPr>
      <w:tab/>
      <w:t>Sept. 5-7,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6B4"/>
    <w:multiLevelType w:val="hybridMultilevel"/>
    <w:tmpl w:val="79A07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669B5"/>
    <w:multiLevelType w:val="hybridMultilevel"/>
    <w:tmpl w:val="E0E8C45E"/>
    <w:lvl w:ilvl="0" w:tplc="756C305E">
      <w:start w:val="2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93918F2"/>
    <w:multiLevelType w:val="hybridMultilevel"/>
    <w:tmpl w:val="6F966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14E87"/>
    <w:multiLevelType w:val="hybridMultilevel"/>
    <w:tmpl w:val="6F966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55699"/>
    <w:multiLevelType w:val="hybridMultilevel"/>
    <w:tmpl w:val="7A4E9ED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F762E"/>
    <w:multiLevelType w:val="hybridMultilevel"/>
    <w:tmpl w:val="F260F59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37"/>
    <w:rsid w:val="000148B0"/>
    <w:rsid w:val="00015C9C"/>
    <w:rsid w:val="00063415"/>
    <w:rsid w:val="00070FA3"/>
    <w:rsid w:val="00073A21"/>
    <w:rsid w:val="0008216B"/>
    <w:rsid w:val="000957BC"/>
    <w:rsid w:val="000D4F6E"/>
    <w:rsid w:val="000E0F1C"/>
    <w:rsid w:val="000F0209"/>
    <w:rsid w:val="000F5FB8"/>
    <w:rsid w:val="001340F2"/>
    <w:rsid w:val="001479B2"/>
    <w:rsid w:val="00150938"/>
    <w:rsid w:val="001533BC"/>
    <w:rsid w:val="00171215"/>
    <w:rsid w:val="00184F73"/>
    <w:rsid w:val="00191837"/>
    <w:rsid w:val="0019280A"/>
    <w:rsid w:val="00195540"/>
    <w:rsid w:val="001A13CD"/>
    <w:rsid w:val="001A142C"/>
    <w:rsid w:val="001A6756"/>
    <w:rsid w:val="001B4834"/>
    <w:rsid w:val="001D2AC3"/>
    <w:rsid w:val="001D554C"/>
    <w:rsid w:val="00222A6F"/>
    <w:rsid w:val="00233254"/>
    <w:rsid w:val="00257C0A"/>
    <w:rsid w:val="0029189C"/>
    <w:rsid w:val="002B1474"/>
    <w:rsid w:val="002C2005"/>
    <w:rsid w:val="002D24C9"/>
    <w:rsid w:val="002D4957"/>
    <w:rsid w:val="002D53A2"/>
    <w:rsid w:val="002E3187"/>
    <w:rsid w:val="002F099A"/>
    <w:rsid w:val="00306D55"/>
    <w:rsid w:val="0031261D"/>
    <w:rsid w:val="0031686D"/>
    <w:rsid w:val="00335457"/>
    <w:rsid w:val="003510AE"/>
    <w:rsid w:val="00384EE9"/>
    <w:rsid w:val="003945C1"/>
    <w:rsid w:val="003958F1"/>
    <w:rsid w:val="003B139E"/>
    <w:rsid w:val="003D7A34"/>
    <w:rsid w:val="0040096A"/>
    <w:rsid w:val="00423661"/>
    <w:rsid w:val="00431317"/>
    <w:rsid w:val="00433622"/>
    <w:rsid w:val="00440E54"/>
    <w:rsid w:val="00461FD2"/>
    <w:rsid w:val="004935A5"/>
    <w:rsid w:val="004A7C17"/>
    <w:rsid w:val="004C3568"/>
    <w:rsid w:val="004D1FC2"/>
    <w:rsid w:val="004D42EE"/>
    <w:rsid w:val="004E2C55"/>
    <w:rsid w:val="0051016C"/>
    <w:rsid w:val="00536BA2"/>
    <w:rsid w:val="00557334"/>
    <w:rsid w:val="00564380"/>
    <w:rsid w:val="0056619A"/>
    <w:rsid w:val="00566DC7"/>
    <w:rsid w:val="00570924"/>
    <w:rsid w:val="00573F03"/>
    <w:rsid w:val="005751BA"/>
    <w:rsid w:val="005853AE"/>
    <w:rsid w:val="00591B58"/>
    <w:rsid w:val="005A2372"/>
    <w:rsid w:val="005A736C"/>
    <w:rsid w:val="005B483C"/>
    <w:rsid w:val="005E073C"/>
    <w:rsid w:val="005F2D49"/>
    <w:rsid w:val="00636F54"/>
    <w:rsid w:val="006413C5"/>
    <w:rsid w:val="006438B2"/>
    <w:rsid w:val="0066301C"/>
    <w:rsid w:val="00676FF9"/>
    <w:rsid w:val="006B1270"/>
    <w:rsid w:val="006F75F6"/>
    <w:rsid w:val="007060C7"/>
    <w:rsid w:val="00737345"/>
    <w:rsid w:val="007467A6"/>
    <w:rsid w:val="007572F3"/>
    <w:rsid w:val="007662F9"/>
    <w:rsid w:val="00772CC6"/>
    <w:rsid w:val="00793BA1"/>
    <w:rsid w:val="00795181"/>
    <w:rsid w:val="007B1C3D"/>
    <w:rsid w:val="007F5437"/>
    <w:rsid w:val="00835B3C"/>
    <w:rsid w:val="00844A54"/>
    <w:rsid w:val="00874828"/>
    <w:rsid w:val="008D2C88"/>
    <w:rsid w:val="008D473C"/>
    <w:rsid w:val="008F0936"/>
    <w:rsid w:val="00943176"/>
    <w:rsid w:val="0095761B"/>
    <w:rsid w:val="00962692"/>
    <w:rsid w:val="009854F0"/>
    <w:rsid w:val="009A3A4D"/>
    <w:rsid w:val="009B099E"/>
    <w:rsid w:val="009C27F3"/>
    <w:rsid w:val="00A249D9"/>
    <w:rsid w:val="00A273EF"/>
    <w:rsid w:val="00A62605"/>
    <w:rsid w:val="00A64630"/>
    <w:rsid w:val="00A97B71"/>
    <w:rsid w:val="00AD25E9"/>
    <w:rsid w:val="00AD4738"/>
    <w:rsid w:val="00AF53AA"/>
    <w:rsid w:val="00B06518"/>
    <w:rsid w:val="00B139B8"/>
    <w:rsid w:val="00B15646"/>
    <w:rsid w:val="00B6306E"/>
    <w:rsid w:val="00B6504A"/>
    <w:rsid w:val="00B67946"/>
    <w:rsid w:val="00B70116"/>
    <w:rsid w:val="00B70D60"/>
    <w:rsid w:val="00B737F5"/>
    <w:rsid w:val="00B754E0"/>
    <w:rsid w:val="00B84AF6"/>
    <w:rsid w:val="00B94C1D"/>
    <w:rsid w:val="00BA0B63"/>
    <w:rsid w:val="00BA3879"/>
    <w:rsid w:val="00BA74C1"/>
    <w:rsid w:val="00BB313B"/>
    <w:rsid w:val="00C16E5A"/>
    <w:rsid w:val="00C20484"/>
    <w:rsid w:val="00C635FF"/>
    <w:rsid w:val="00C8589A"/>
    <w:rsid w:val="00CE13D5"/>
    <w:rsid w:val="00D116C9"/>
    <w:rsid w:val="00D20B42"/>
    <w:rsid w:val="00D47265"/>
    <w:rsid w:val="00D47BE4"/>
    <w:rsid w:val="00D55E4C"/>
    <w:rsid w:val="00D56145"/>
    <w:rsid w:val="00D669E0"/>
    <w:rsid w:val="00D80630"/>
    <w:rsid w:val="00DA3BF6"/>
    <w:rsid w:val="00DC3B6F"/>
    <w:rsid w:val="00DE120B"/>
    <w:rsid w:val="00E05110"/>
    <w:rsid w:val="00E52827"/>
    <w:rsid w:val="00E83EFE"/>
    <w:rsid w:val="00E90BA5"/>
    <w:rsid w:val="00EB7592"/>
    <w:rsid w:val="00ED140E"/>
    <w:rsid w:val="00ED2191"/>
    <w:rsid w:val="00EE53BA"/>
    <w:rsid w:val="00EF76E7"/>
    <w:rsid w:val="00F03226"/>
    <w:rsid w:val="00F45C7F"/>
    <w:rsid w:val="00F50F89"/>
    <w:rsid w:val="00F71EE9"/>
    <w:rsid w:val="00F84748"/>
    <w:rsid w:val="00FB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63AF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540"/>
  </w:style>
  <w:style w:type="paragraph" w:styleId="Footer">
    <w:name w:val="footer"/>
    <w:basedOn w:val="Normal"/>
    <w:link w:val="FooterChar"/>
    <w:uiPriority w:val="99"/>
    <w:unhideWhenUsed/>
    <w:rsid w:val="001955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540"/>
  </w:style>
  <w:style w:type="paragraph" w:styleId="Footer">
    <w:name w:val="footer"/>
    <w:basedOn w:val="Normal"/>
    <w:link w:val="FooterChar"/>
    <w:uiPriority w:val="99"/>
    <w:unhideWhenUsed/>
    <w:rsid w:val="001955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&amp; Extension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 &amp; Reporting</dc:creator>
  <cp:lastModifiedBy>Rodriguez, Mary Ellen</cp:lastModifiedBy>
  <cp:revision>2</cp:revision>
  <dcterms:created xsi:type="dcterms:W3CDTF">2012-09-13T15:02:00Z</dcterms:created>
  <dcterms:modified xsi:type="dcterms:W3CDTF">2012-09-13T15:02:00Z</dcterms:modified>
</cp:coreProperties>
</file>